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451" w:type="dxa"/>
        <w:tblInd w:w="-714" w:type="dxa"/>
        <w:tblLook w:val="04A0" w:firstRow="1" w:lastRow="0" w:firstColumn="1" w:lastColumn="0" w:noHBand="0" w:noVBand="1"/>
      </w:tblPr>
      <w:tblGrid>
        <w:gridCol w:w="3828"/>
        <w:gridCol w:w="3860"/>
        <w:gridCol w:w="4078"/>
        <w:gridCol w:w="3685"/>
      </w:tblGrid>
      <w:tr w:rsidR="007E7C98" w14:paraId="2FE51B22" w14:textId="77777777" w:rsidTr="006C19F5">
        <w:tc>
          <w:tcPr>
            <w:tcW w:w="15451" w:type="dxa"/>
            <w:gridSpan w:val="4"/>
            <w:shd w:val="clear" w:color="auto" w:fill="595959" w:themeFill="text1" w:themeFillTint="A6"/>
          </w:tcPr>
          <w:p w14:paraId="059E95CA" w14:textId="1612E3B6" w:rsidR="007E7C98" w:rsidRPr="00F76EB8" w:rsidRDefault="007E1CEE" w:rsidP="007E7C98">
            <w:pPr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 xml:space="preserve"> </w:t>
            </w:r>
            <w:r w:rsidR="005E3F47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 xml:space="preserve"> </w:t>
            </w:r>
            <w:r w:rsidR="001A3D3B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 xml:space="preserve"> </w:t>
            </w:r>
            <w:r w:rsidR="00D43806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 xml:space="preserve"> </w:t>
            </w:r>
            <w:r w:rsidR="007257BC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 xml:space="preserve"> </w:t>
            </w:r>
            <w:r w:rsidR="007E7C98" w:rsidRPr="00F76EB8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 xml:space="preserve">YEAR </w:t>
            </w:r>
            <w:r w:rsidR="00C03640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>6</w:t>
            </w:r>
          </w:p>
        </w:tc>
      </w:tr>
      <w:tr w:rsidR="007E7C98" w14:paraId="35375F62" w14:textId="77777777" w:rsidTr="00F76EB8">
        <w:tc>
          <w:tcPr>
            <w:tcW w:w="3828" w:type="dxa"/>
            <w:shd w:val="clear" w:color="auto" w:fill="595959" w:themeFill="text1" w:themeFillTint="A6"/>
          </w:tcPr>
          <w:p w14:paraId="034EBC66" w14:textId="77777777" w:rsidR="007E7C98" w:rsidRPr="00F76EB8" w:rsidRDefault="007E7C98" w:rsidP="007E7C98">
            <w:pPr>
              <w:jc w:val="center"/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</w:pPr>
            <w:r w:rsidRPr="00F76EB8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>SINGING</w:t>
            </w:r>
          </w:p>
        </w:tc>
        <w:tc>
          <w:tcPr>
            <w:tcW w:w="3860" w:type="dxa"/>
            <w:shd w:val="clear" w:color="auto" w:fill="595959" w:themeFill="text1" w:themeFillTint="A6"/>
          </w:tcPr>
          <w:p w14:paraId="7E9E4EBF" w14:textId="77777777" w:rsidR="007E7C98" w:rsidRPr="00F76EB8" w:rsidRDefault="007E7C98" w:rsidP="007E7C98">
            <w:pPr>
              <w:jc w:val="center"/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</w:pPr>
            <w:r w:rsidRPr="00F76EB8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>COMPOSING</w:t>
            </w:r>
          </w:p>
        </w:tc>
        <w:tc>
          <w:tcPr>
            <w:tcW w:w="4078" w:type="dxa"/>
            <w:shd w:val="clear" w:color="auto" w:fill="595959" w:themeFill="text1" w:themeFillTint="A6"/>
          </w:tcPr>
          <w:p w14:paraId="1A3FF059" w14:textId="77777777" w:rsidR="007E7C98" w:rsidRPr="00F76EB8" w:rsidRDefault="001C25A1" w:rsidP="007E7C98">
            <w:pPr>
              <w:jc w:val="center"/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>PERFORMING</w:t>
            </w:r>
          </w:p>
        </w:tc>
        <w:tc>
          <w:tcPr>
            <w:tcW w:w="3685" w:type="dxa"/>
            <w:shd w:val="clear" w:color="auto" w:fill="595959" w:themeFill="text1" w:themeFillTint="A6"/>
          </w:tcPr>
          <w:p w14:paraId="21F45396" w14:textId="77777777" w:rsidR="007E7C98" w:rsidRPr="00F76EB8" w:rsidRDefault="007E7C98" w:rsidP="007E7C98">
            <w:pPr>
              <w:jc w:val="center"/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</w:pPr>
            <w:r w:rsidRPr="00F76EB8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>LISTENING</w:t>
            </w:r>
          </w:p>
        </w:tc>
      </w:tr>
      <w:tr w:rsidR="007E7C98" w14:paraId="153F6921" w14:textId="77777777" w:rsidTr="00F76EB8">
        <w:tc>
          <w:tcPr>
            <w:tcW w:w="3828" w:type="dxa"/>
          </w:tcPr>
          <w:p w14:paraId="4C121298" w14:textId="43EE5113" w:rsidR="001B6A09" w:rsidRPr="0009403D" w:rsidRDefault="0009403D" w:rsidP="00582362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• Sing a broad range of songs, including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those that involve </w:t>
            </w:r>
            <w:r w:rsidRPr="0009403D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syncopated</w:t>
            </w:r>
            <w: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rhythms, as part of a choir, with a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sense of ensemble and performance.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This should include observing rhythm,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phrasing, accurate pitching and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appropriate style.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• Continue to sing </w:t>
            </w:r>
            <w:r w:rsidRPr="0009403D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three- and four-part</w:t>
            </w:r>
            <w: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09403D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rounds 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or partner songs, and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experiment with positioning singers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randomly within the group in order to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develop greater listening skills, balance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between parts and vocal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independence.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Perform a range of songs as a choir in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school assemblies, school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performance opportunities and to a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wider audience.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S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ong examples: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o Trad. South Africa: </w:t>
            </w:r>
            <w:proofErr w:type="spellStart"/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Siyahamba</w:t>
            </w:r>
            <w:proofErr w:type="spellEnd"/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o Calypso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o Touch the Sky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o Dona Nobis </w:t>
            </w:r>
            <w:proofErr w:type="spellStart"/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Pacem</w:t>
            </w:r>
            <w:proofErr w:type="spellEnd"/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o We are the Champions</w:t>
            </w:r>
          </w:p>
          <w:p w14:paraId="40359210" w14:textId="77777777" w:rsidR="001B6A09" w:rsidRPr="00582362" w:rsidRDefault="001B6A09" w:rsidP="00582362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3860" w:type="dxa"/>
          </w:tcPr>
          <w:p w14:paraId="2CCD1C0F" w14:textId="2C5AE3A8" w:rsidR="00E90EE7" w:rsidRDefault="0009403D" w:rsidP="00E90EE7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09403D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  <w:u w:val="single"/>
              </w:rPr>
              <w:t>Improvise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Extend improvisation skills through working in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small groups to: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Create music with multiple sections that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include repetition and contrast.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Use chord changes as part of an improvised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sequence.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Extend improvised melodies beyond 8 beats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over a fixed </w:t>
            </w:r>
            <w:r w:rsidRPr="0009403D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groove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, creating a satisfying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melodic shape.</w:t>
            </w:r>
          </w:p>
          <w:p w14:paraId="35DC5CC1" w14:textId="61DF1ED8" w:rsidR="0009403D" w:rsidRDefault="0009403D" w:rsidP="00E90EE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47AF304A" w14:textId="6E021B8D" w:rsidR="0009403D" w:rsidRPr="0009403D" w:rsidRDefault="0009403D" w:rsidP="00E90EE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9403D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  <w:u w:val="single"/>
              </w:rPr>
              <w:t>Compose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Plan and compose an 8- or 16-beat melodic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phrase using the </w:t>
            </w:r>
            <w:r w:rsidRPr="0009403D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pentatonic 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scale (e.g., C,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D, E, G, A) and incorporate rhythmic variety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and interest. Play this melody on available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tuned percussion and/or orchestral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instruments. Notate this melody.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</w:r>
          </w:p>
          <w:p w14:paraId="17D48C5F" w14:textId="77777777" w:rsidR="00C0464B" w:rsidRDefault="00C0464B" w:rsidP="00582362">
            <w:pPr>
              <w:rPr>
                <w:rFonts w:asciiTheme="majorHAnsi" w:hAnsiTheme="majorHAnsi" w:cstheme="majorHAnsi"/>
                <w:i/>
                <w:sz w:val="24"/>
                <w:szCs w:val="24"/>
              </w:rPr>
            </w:pPr>
          </w:p>
          <w:p w14:paraId="0937B4A3" w14:textId="77777777" w:rsidR="0009403D" w:rsidRDefault="0009403D" w:rsidP="00582362">
            <w:pPr>
              <w:rPr>
                <w:rFonts w:asciiTheme="majorHAnsi" w:hAnsiTheme="majorHAnsi" w:cstheme="majorHAnsi"/>
                <w:i/>
                <w:sz w:val="24"/>
                <w:szCs w:val="24"/>
              </w:rPr>
            </w:pPr>
          </w:p>
          <w:p w14:paraId="234948DF" w14:textId="77777777" w:rsidR="0009403D" w:rsidRDefault="0009403D" w:rsidP="00582362">
            <w:pPr>
              <w:rPr>
                <w:rFonts w:asciiTheme="majorHAnsi" w:hAnsiTheme="majorHAnsi" w:cstheme="majorHAnsi"/>
                <w:i/>
                <w:sz w:val="24"/>
                <w:szCs w:val="24"/>
              </w:rPr>
            </w:pPr>
          </w:p>
          <w:p w14:paraId="5C619FEC" w14:textId="77777777" w:rsidR="0009403D" w:rsidRDefault="0009403D" w:rsidP="00582362">
            <w:pPr>
              <w:rPr>
                <w:rFonts w:asciiTheme="majorHAnsi" w:hAnsiTheme="majorHAnsi" w:cstheme="majorHAnsi"/>
                <w:i/>
                <w:sz w:val="24"/>
                <w:szCs w:val="24"/>
              </w:rPr>
            </w:pPr>
          </w:p>
          <w:p w14:paraId="2A833A80" w14:textId="1554124C" w:rsidR="0009403D" w:rsidRPr="00C0464B" w:rsidRDefault="0009403D" w:rsidP="00582362">
            <w:pPr>
              <w:rPr>
                <w:rFonts w:asciiTheme="majorHAnsi" w:hAnsiTheme="majorHAnsi" w:cstheme="majorHAnsi"/>
                <w:i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sz w:val="24"/>
                <w:szCs w:val="24"/>
              </w:rPr>
              <w:t xml:space="preserve">Continued overleaf . . . </w:t>
            </w:r>
          </w:p>
        </w:tc>
        <w:tc>
          <w:tcPr>
            <w:tcW w:w="4078" w:type="dxa"/>
          </w:tcPr>
          <w:p w14:paraId="13A7B44B" w14:textId="471DAD97" w:rsidR="0019373A" w:rsidRPr="006D2443" w:rsidRDefault="006D244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6D2443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  <w:u w:val="single"/>
              </w:rPr>
              <w:t>Instrumental Performance</w:t>
            </w:r>
            <w:r w:rsidRPr="006D244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• Play a melody following </w:t>
            </w:r>
            <w:r w:rsidRPr="006D2443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staff notation </w:t>
            </w:r>
            <w:r w:rsidRPr="006D244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written on one stave and using notes</w:t>
            </w:r>
            <w:r w:rsidRPr="006D244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within an </w:t>
            </w:r>
            <w:r w:rsidRPr="006D2443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octave range (do–do</w:t>
            </w:r>
            <w: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 or C-C’</w:t>
            </w:r>
            <w:r w:rsidRPr="006D2443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)</w:t>
            </w:r>
            <w:r w:rsidRPr="006D244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; make decisions about dynamic range,</w:t>
            </w:r>
            <w:r w:rsidRPr="006D244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including very loud, very quiet,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6D244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moderately loud and moderately quiet.</w:t>
            </w:r>
            <w:r w:rsidRPr="006D244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Accompany this same melody, and others, using block chords or a bass line.</w:t>
            </w:r>
            <w:r w:rsidRPr="006D244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This could be done using keyboards, </w:t>
            </w:r>
            <w:r w:rsidRPr="006D2443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tuned percussion </w:t>
            </w:r>
            <w:r w:rsidRPr="006D244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or tablets, or</w:t>
            </w:r>
            <w:r w:rsidRPr="006D244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demonstrated at the board using an online keyboard.</w:t>
            </w:r>
            <w:r w:rsidRPr="006D244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Engage with others through ensemble playing (e.g., school orchestra, band,</w:t>
            </w:r>
            <w:r w:rsidRPr="006D244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mixed ensemble) with pupils taking on melody or accompaniment roles. The</w:t>
            </w:r>
            <w:r w:rsidRPr="006D244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accompaniment, if instrumental, could be chords or a single-note bass line.</w:t>
            </w:r>
          </w:p>
          <w:p w14:paraId="09EE7BB0" w14:textId="77777777" w:rsidR="0019373A" w:rsidRDefault="0019373A">
            <w:pPr>
              <w:rPr>
                <w:rFonts w:asciiTheme="majorHAnsi" w:hAnsiTheme="majorHAnsi" w:cstheme="majorHAnsi"/>
                <w:i/>
                <w:sz w:val="24"/>
                <w:szCs w:val="24"/>
              </w:rPr>
            </w:pPr>
          </w:p>
          <w:p w14:paraId="65036723" w14:textId="77777777" w:rsidR="0019373A" w:rsidRDefault="0019373A">
            <w:pPr>
              <w:rPr>
                <w:rFonts w:asciiTheme="majorHAnsi" w:hAnsiTheme="majorHAnsi" w:cstheme="majorHAnsi"/>
                <w:i/>
                <w:sz w:val="24"/>
                <w:szCs w:val="24"/>
              </w:rPr>
            </w:pPr>
          </w:p>
          <w:p w14:paraId="4B011814" w14:textId="0722E079" w:rsidR="0019373A" w:rsidRPr="0019373A" w:rsidRDefault="0019373A">
            <w:pPr>
              <w:rPr>
                <w:rFonts w:asciiTheme="majorHAnsi" w:hAnsiTheme="majorHAnsi" w:cstheme="majorHAnsi"/>
                <w:i/>
                <w:sz w:val="24"/>
                <w:szCs w:val="24"/>
              </w:rPr>
            </w:pPr>
          </w:p>
        </w:tc>
        <w:tc>
          <w:tcPr>
            <w:tcW w:w="3685" w:type="dxa"/>
          </w:tcPr>
          <w:p w14:paraId="46BAEFF5" w14:textId="77777777" w:rsidR="00397077" w:rsidRDefault="00397077" w:rsidP="0039707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B492C">
              <w:rPr>
                <w:rFonts w:asciiTheme="majorHAnsi" w:hAnsiTheme="majorHAnsi" w:cstheme="majorHAnsi"/>
                <w:b/>
                <w:sz w:val="24"/>
                <w:szCs w:val="24"/>
              </w:rPr>
              <w:t>Anna Meredith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– Connect It!</w:t>
            </w:r>
          </w:p>
          <w:p w14:paraId="0C9460D9" w14:textId="77777777" w:rsidR="00397077" w:rsidRDefault="00397077" w:rsidP="0039707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B492C">
              <w:rPr>
                <w:rFonts w:asciiTheme="majorHAnsi" w:hAnsiTheme="majorHAnsi" w:cstheme="majorHAnsi"/>
                <w:b/>
                <w:sz w:val="24"/>
                <w:szCs w:val="24"/>
              </w:rPr>
              <w:t>Tchaikovsky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– 1812 Overture</w:t>
            </w:r>
          </w:p>
          <w:p w14:paraId="33542C51" w14:textId="77777777" w:rsidR="00397077" w:rsidRDefault="00397077" w:rsidP="0039707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B492C">
              <w:rPr>
                <w:rFonts w:asciiTheme="majorHAnsi" w:hAnsiTheme="majorHAnsi" w:cstheme="majorHAnsi"/>
                <w:b/>
                <w:sz w:val="24"/>
                <w:szCs w:val="24"/>
              </w:rPr>
              <w:t>Destiny’s Child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– Say My name</w:t>
            </w:r>
          </w:p>
          <w:p w14:paraId="3F34DDD7" w14:textId="77777777" w:rsidR="00397077" w:rsidRDefault="00397077" w:rsidP="0039707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B492C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Reem </w:t>
            </w:r>
            <w:proofErr w:type="spellStart"/>
            <w:r w:rsidRPr="00EB492C">
              <w:rPr>
                <w:rFonts w:asciiTheme="majorHAnsi" w:hAnsiTheme="majorHAnsi" w:cstheme="majorHAnsi"/>
                <w:b/>
                <w:sz w:val="24"/>
                <w:szCs w:val="24"/>
              </w:rPr>
              <w:t>Kelani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– Sprinting Gazelle</w:t>
            </w:r>
          </w:p>
          <w:p w14:paraId="6A2F66B5" w14:textId="77777777" w:rsidR="00397077" w:rsidRDefault="00397077" w:rsidP="0039707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B492C">
              <w:rPr>
                <w:rFonts w:asciiTheme="majorHAnsi" w:hAnsiTheme="majorHAnsi" w:cstheme="majorHAnsi"/>
                <w:b/>
                <w:sz w:val="24"/>
                <w:szCs w:val="24"/>
              </w:rPr>
              <w:t>Various Traditional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– Sea Shanties</w:t>
            </w:r>
          </w:p>
          <w:p w14:paraId="37841348" w14:textId="77777777" w:rsidR="00397077" w:rsidRDefault="00397077" w:rsidP="0039707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B492C">
              <w:rPr>
                <w:rFonts w:asciiTheme="majorHAnsi" w:hAnsiTheme="majorHAnsi" w:cstheme="majorHAnsi"/>
                <w:b/>
                <w:sz w:val="24"/>
                <w:szCs w:val="24"/>
              </w:rPr>
              <w:t>Chopin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– Mazurkas Opus 24</w:t>
            </w:r>
          </w:p>
          <w:p w14:paraId="60E48FB7" w14:textId="77777777" w:rsidR="00397077" w:rsidRDefault="00397077" w:rsidP="0039707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EB492C">
              <w:rPr>
                <w:rFonts w:asciiTheme="majorHAnsi" w:hAnsiTheme="majorHAnsi" w:cstheme="majorHAnsi"/>
                <w:b/>
                <w:sz w:val="24"/>
                <w:szCs w:val="24"/>
              </w:rPr>
              <w:t>Piazolla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</w:rPr>
              <w:t>Libertango</w:t>
            </w:r>
            <w:proofErr w:type="spellEnd"/>
          </w:p>
          <w:p w14:paraId="49D54185" w14:textId="77777777" w:rsidR="00D43D42" w:rsidRPr="008302A0" w:rsidRDefault="00D43D42" w:rsidP="00E90EE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C19F5" w14:paraId="7DB1D513" w14:textId="77777777" w:rsidTr="00F76EB8">
        <w:tc>
          <w:tcPr>
            <w:tcW w:w="3828" w:type="dxa"/>
            <w:shd w:val="clear" w:color="auto" w:fill="595959" w:themeFill="text1" w:themeFillTint="A6"/>
          </w:tcPr>
          <w:p w14:paraId="3CB0DA59" w14:textId="77777777" w:rsidR="006C19F5" w:rsidRPr="00C70AEF" w:rsidRDefault="006C19F5" w:rsidP="006C19F5">
            <w:pPr>
              <w:jc w:val="center"/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</w:pPr>
            <w:r w:rsidRPr="00C70AEF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lastRenderedPageBreak/>
              <w:t>SINGING</w:t>
            </w:r>
          </w:p>
        </w:tc>
        <w:tc>
          <w:tcPr>
            <w:tcW w:w="3860" w:type="dxa"/>
            <w:shd w:val="clear" w:color="auto" w:fill="595959" w:themeFill="text1" w:themeFillTint="A6"/>
          </w:tcPr>
          <w:p w14:paraId="67B56D7C" w14:textId="77777777" w:rsidR="006C19F5" w:rsidRPr="00C70AEF" w:rsidRDefault="006C19F5" w:rsidP="006C19F5">
            <w:pPr>
              <w:jc w:val="center"/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</w:pPr>
            <w:r w:rsidRPr="00C70AEF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 xml:space="preserve">COMPOSING </w:t>
            </w:r>
          </w:p>
        </w:tc>
        <w:tc>
          <w:tcPr>
            <w:tcW w:w="4078" w:type="dxa"/>
            <w:shd w:val="clear" w:color="auto" w:fill="595959" w:themeFill="text1" w:themeFillTint="A6"/>
          </w:tcPr>
          <w:p w14:paraId="36361021" w14:textId="74078D6E" w:rsidR="006C19F5" w:rsidRPr="00C70AEF" w:rsidRDefault="003F4F5C" w:rsidP="006C19F5">
            <w:pPr>
              <w:jc w:val="center"/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>PERFORMING</w:t>
            </w:r>
          </w:p>
        </w:tc>
        <w:tc>
          <w:tcPr>
            <w:tcW w:w="3685" w:type="dxa"/>
            <w:shd w:val="clear" w:color="auto" w:fill="595959" w:themeFill="text1" w:themeFillTint="A6"/>
          </w:tcPr>
          <w:p w14:paraId="531592E9" w14:textId="77777777" w:rsidR="006C19F5" w:rsidRPr="00C70AEF" w:rsidRDefault="006C19F5" w:rsidP="006C19F5">
            <w:pPr>
              <w:jc w:val="center"/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</w:pPr>
            <w:r w:rsidRPr="00C70AEF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>LISTENING</w:t>
            </w:r>
          </w:p>
        </w:tc>
      </w:tr>
      <w:tr w:rsidR="006C19F5" w14:paraId="6F6BE854" w14:textId="77777777" w:rsidTr="00F76EB8">
        <w:tc>
          <w:tcPr>
            <w:tcW w:w="3828" w:type="dxa"/>
          </w:tcPr>
          <w:p w14:paraId="2A483157" w14:textId="28A91793" w:rsidR="006C19F5" w:rsidRPr="00122C29" w:rsidRDefault="0009403D" w:rsidP="00122C2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-</w:t>
            </w:r>
          </w:p>
        </w:tc>
        <w:tc>
          <w:tcPr>
            <w:tcW w:w="3860" w:type="dxa"/>
          </w:tcPr>
          <w:p w14:paraId="6BD0A39E" w14:textId="3C7DFC63" w:rsidR="0009403D" w:rsidRPr="0009403D" w:rsidRDefault="0009403D" w:rsidP="00122C29">
            <w:pPr>
              <w:rPr>
                <w:rFonts w:asciiTheme="majorHAnsi" w:hAnsiTheme="majorHAnsi" w:cstheme="majorHAnsi"/>
                <w:b/>
                <w:color w:val="000000"/>
                <w:sz w:val="24"/>
                <w:szCs w:val="24"/>
                <w:u w:val="single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4"/>
                <w:szCs w:val="24"/>
                <w:u w:val="single"/>
              </w:rPr>
              <w:t>Compose</w:t>
            </w:r>
          </w:p>
          <w:p w14:paraId="63414444" w14:textId="50EC5A8D" w:rsidR="00C0464B" w:rsidRDefault="0009403D" w:rsidP="00122C2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• Compose melodies made from pairs of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phrases in either G major or E minor or a key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suitable for the instrument chosen.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Either of these melodies can be enhanced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with rhythmic or chordal accompaniment.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• Compose a </w:t>
            </w:r>
            <w:r w:rsidRPr="0009403D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ternary 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piece; use available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music software/apps to create and record it,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09403D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discussing how musical contrasts are achieved.</w:t>
            </w:r>
          </w:p>
          <w:p w14:paraId="3C179680" w14:textId="77777777" w:rsidR="00C0464B" w:rsidRDefault="00C0464B" w:rsidP="00122C29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5C89077" w14:textId="77777777" w:rsidR="00C0464B" w:rsidRDefault="00C0464B" w:rsidP="00122C29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D51C5BB" w14:textId="77777777" w:rsidR="00C0464B" w:rsidRDefault="00C0464B" w:rsidP="00122C29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AB6571A" w14:textId="77777777" w:rsidR="00C0464B" w:rsidRDefault="00C0464B" w:rsidP="00122C29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8E1A2BF" w14:textId="77777777" w:rsidR="00C0464B" w:rsidRDefault="00C0464B" w:rsidP="00122C29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0AA3E07" w14:textId="77777777" w:rsidR="00C0464B" w:rsidRDefault="00C0464B" w:rsidP="00122C29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E999EC3" w14:textId="632D6C8D" w:rsidR="00C0464B" w:rsidRPr="00C0464B" w:rsidRDefault="00C0464B" w:rsidP="00122C29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078" w:type="dxa"/>
          </w:tcPr>
          <w:p w14:paraId="0CA2CDFA" w14:textId="4AA1FE32" w:rsidR="00846671" w:rsidRPr="006D2443" w:rsidRDefault="006D2443" w:rsidP="0058236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6D2443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  <w:u w:val="single"/>
              </w:rPr>
              <w:t>Reading Notation</w:t>
            </w:r>
            <w:r w:rsidRPr="006D244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• Further understand the differences between </w:t>
            </w:r>
            <w:r w:rsidRPr="006D2443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semibreves</w:t>
            </w:r>
            <w:r w:rsidRPr="006D244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, </w:t>
            </w:r>
            <w:r w:rsidRPr="006D2443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minims</w:t>
            </w:r>
            <w:r w:rsidRPr="006D244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, </w:t>
            </w:r>
            <w:r w:rsidRPr="006D2443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crotchets</w:t>
            </w:r>
            <w:r w:rsidRPr="006D244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,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6D2443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quavers </w:t>
            </w:r>
            <w:r w:rsidRPr="006D244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and </w:t>
            </w:r>
            <w:r w:rsidRPr="006D2443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semiquavers</w:t>
            </w:r>
            <w:r w:rsidRPr="006D244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, and their equivalent </w:t>
            </w:r>
            <w:r w:rsidRPr="006D2443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rests</w:t>
            </w:r>
            <w:r w:rsidRPr="006D244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.</w:t>
            </w:r>
            <w:r w:rsidRPr="006D244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Further develop the skills to read and perform pitch notation within an octave</w:t>
            </w:r>
            <w:r w:rsidRPr="006D244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(e.g., C–C/ do–do).</w:t>
            </w:r>
            <w:r w:rsidRPr="006D244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Read and play confidently from rhythm notation cards and rhythmic scores in up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6D244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to 4 parts that contain known rhythms and note durations.</w:t>
            </w:r>
            <w:r w:rsidRPr="006D244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Read and play from notation a four-bar phrase, confidently identifying note</w:t>
            </w:r>
            <w:r w:rsidRPr="006D244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names and durations.</w:t>
            </w:r>
          </w:p>
          <w:p w14:paraId="5CC4AEAF" w14:textId="77777777" w:rsidR="00846671" w:rsidRDefault="00846671" w:rsidP="0058236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BB34F9F" w14:textId="77777777" w:rsidR="00846671" w:rsidRDefault="00846671" w:rsidP="0058236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7051660" w14:textId="77777777" w:rsidR="00280BE3" w:rsidRDefault="00280BE3" w:rsidP="0058236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A3D522B" w14:textId="77777777" w:rsidR="00280BE3" w:rsidRDefault="00280BE3" w:rsidP="0058236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793F3D8" w14:textId="77777777" w:rsidR="00280BE3" w:rsidRDefault="00280BE3" w:rsidP="0058236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FDBF808" w14:textId="77777777" w:rsidR="00280BE3" w:rsidRDefault="00280BE3" w:rsidP="0058236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310D0A4" w14:textId="77777777" w:rsidR="00280BE3" w:rsidRDefault="00280BE3" w:rsidP="0058236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8BD96FF" w14:textId="77777777" w:rsidR="00280BE3" w:rsidRDefault="00280BE3" w:rsidP="0058236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2E92A5C" w14:textId="77777777" w:rsidR="00280BE3" w:rsidRDefault="00280BE3" w:rsidP="0058236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97A7EFD" w14:textId="77777777" w:rsidR="00280BE3" w:rsidRDefault="00280BE3" w:rsidP="0058236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74981BA" w14:textId="77777777" w:rsidR="00280BE3" w:rsidRDefault="00280BE3" w:rsidP="0058236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28B6AE8" w14:textId="4B6686AD" w:rsidR="00280BE3" w:rsidRPr="00846671" w:rsidRDefault="00280BE3" w:rsidP="0058236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685" w:type="dxa"/>
          </w:tcPr>
          <w:p w14:paraId="19911F56" w14:textId="56515919" w:rsidR="006C19F5" w:rsidRPr="007E7C98" w:rsidRDefault="006D244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-</w:t>
            </w:r>
          </w:p>
        </w:tc>
      </w:tr>
      <w:tr w:rsidR="00610A5F" w14:paraId="7929FF18" w14:textId="77777777" w:rsidTr="00610A5F">
        <w:tc>
          <w:tcPr>
            <w:tcW w:w="15451" w:type="dxa"/>
            <w:gridSpan w:val="4"/>
            <w:shd w:val="clear" w:color="auto" w:fill="000000" w:themeFill="text1"/>
          </w:tcPr>
          <w:p w14:paraId="19BCC04D" w14:textId="77777777" w:rsidR="00610A5F" w:rsidRPr="00610A5F" w:rsidRDefault="00610A5F">
            <w:pPr>
              <w:rPr>
                <w:rFonts w:asciiTheme="majorHAnsi" w:hAnsiTheme="majorHAnsi" w:cstheme="majorHAnsi"/>
                <w:b/>
                <w:color w:val="D9D9D9" w:themeColor="background1" w:themeShade="D9"/>
                <w:sz w:val="24"/>
                <w:szCs w:val="24"/>
              </w:rPr>
            </w:pPr>
            <w:r w:rsidRPr="00610A5F">
              <w:rPr>
                <w:rFonts w:asciiTheme="majorHAnsi" w:hAnsiTheme="majorHAnsi" w:cstheme="majorHAnsi"/>
                <w:b/>
                <w:color w:val="D9D9D9" w:themeColor="background1" w:themeShade="D9"/>
                <w:sz w:val="24"/>
                <w:szCs w:val="24"/>
              </w:rPr>
              <w:lastRenderedPageBreak/>
              <w:t>Indicative Musical Features</w:t>
            </w:r>
          </w:p>
        </w:tc>
      </w:tr>
      <w:tr w:rsidR="00610A5F" w14:paraId="702FF049" w14:textId="77777777" w:rsidTr="00857105">
        <w:tc>
          <w:tcPr>
            <w:tcW w:w="15451" w:type="dxa"/>
            <w:gridSpan w:val="4"/>
          </w:tcPr>
          <w:p w14:paraId="2E7FE20E" w14:textId="6ABD53D7" w:rsidR="008D4910" w:rsidRPr="00280BE3" w:rsidRDefault="00A0424F" w:rsidP="00E90EE7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280BE3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Rhythm, Metre and Tempo </w:t>
            </w:r>
            <w:r w:rsidRPr="00280BE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- Simple time, compound time, syncopation</w:t>
            </w:r>
          </w:p>
          <w:p w14:paraId="7C4641A2" w14:textId="5A75C7F1" w:rsidR="00A0424F" w:rsidRPr="00280BE3" w:rsidRDefault="00A0424F" w:rsidP="00E90EE7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280BE3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Pitch and Melody </w:t>
            </w:r>
            <w:r w:rsidRPr="00280BE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- Full diatonic scale in different keys</w:t>
            </w:r>
          </w:p>
          <w:p w14:paraId="738443D0" w14:textId="0387876A" w:rsidR="00A0424F" w:rsidRPr="00280BE3" w:rsidRDefault="00A0424F" w:rsidP="00E90EE7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280BE3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Structure and Form </w:t>
            </w:r>
            <w:r w:rsidRPr="00280BE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- Ternary form, verse and chorus form, music with multiple sections</w:t>
            </w:r>
          </w:p>
          <w:p w14:paraId="016299DF" w14:textId="3B2758CD" w:rsidR="00A0424F" w:rsidRPr="00280BE3" w:rsidRDefault="00A0424F" w:rsidP="00E90EE7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280BE3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Harmony </w:t>
            </w:r>
            <w:r w:rsidRPr="00280BE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- Triads, chord progressions</w:t>
            </w:r>
          </w:p>
          <w:p w14:paraId="6F868630" w14:textId="1B4AA203" w:rsidR="00A0424F" w:rsidRPr="00280BE3" w:rsidRDefault="00A0424F" w:rsidP="00E90EE7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280BE3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Texture </w:t>
            </w:r>
            <w:r w:rsidRPr="00280BE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- Music in 3 parts, music in 4 parts</w:t>
            </w:r>
          </w:p>
          <w:p w14:paraId="19361C84" w14:textId="20E02194" w:rsidR="00A0424F" w:rsidRPr="00280BE3" w:rsidRDefault="00A0424F" w:rsidP="00E90EE7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280BE3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Dynamics &amp; Articulation </w:t>
            </w:r>
            <w:r w:rsidRPr="00280BE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- Wider range of dynamics including fortissimo (very loud), pianissimo (very quiet), mezzo forte (moderately loud) and mezzo piano (moderately quiet)</w:t>
            </w:r>
          </w:p>
          <w:p w14:paraId="5174E3C9" w14:textId="5F3C2735" w:rsidR="00A0424F" w:rsidRPr="00280BE3" w:rsidRDefault="00A0424F" w:rsidP="00E90EE7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280BE3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Instruments and Playing Techniques </w:t>
            </w:r>
            <w:r w:rsidRPr="00280BE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- Instruments used in Foundation Listening including playing techniques and effects, for example pizzicato (e.g. mysterious) and tremolo</w:t>
            </w:r>
            <w:r w:rsidRPr="00280BE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(e.g. dark and expectant)</w:t>
            </w:r>
          </w:p>
          <w:p w14:paraId="3142F14D" w14:textId="3D888BD8" w:rsidR="0009403D" w:rsidRPr="00A9304B" w:rsidRDefault="0009403D" w:rsidP="00E90EE7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</w:tr>
      <w:tr w:rsidR="00B55407" w14:paraId="07854B08" w14:textId="77777777" w:rsidTr="00B55407">
        <w:tc>
          <w:tcPr>
            <w:tcW w:w="15451" w:type="dxa"/>
            <w:gridSpan w:val="4"/>
            <w:shd w:val="clear" w:color="auto" w:fill="000000" w:themeFill="text1"/>
          </w:tcPr>
          <w:p w14:paraId="7A220E23" w14:textId="77777777" w:rsidR="00B55407" w:rsidRPr="00B55407" w:rsidRDefault="00B55407">
            <w:pPr>
              <w:rPr>
                <w:rFonts w:asciiTheme="majorHAnsi" w:hAnsiTheme="majorHAnsi" w:cstheme="majorHAnsi"/>
                <w:b/>
                <w:color w:val="D9D9D9" w:themeColor="background1" w:themeShade="D9"/>
                <w:sz w:val="24"/>
                <w:szCs w:val="24"/>
              </w:rPr>
            </w:pPr>
            <w:r w:rsidRPr="00B55407">
              <w:rPr>
                <w:rFonts w:asciiTheme="majorHAnsi" w:hAnsiTheme="majorHAnsi" w:cstheme="majorHAnsi"/>
                <w:b/>
                <w:color w:val="D9D9D9" w:themeColor="background1" w:themeShade="D9"/>
                <w:sz w:val="24"/>
                <w:szCs w:val="24"/>
              </w:rPr>
              <w:t>Evidence Gathering</w:t>
            </w:r>
          </w:p>
        </w:tc>
      </w:tr>
      <w:tr w:rsidR="00B55407" w14:paraId="52C87E48" w14:textId="77777777" w:rsidTr="00B55407">
        <w:tc>
          <w:tcPr>
            <w:tcW w:w="3828" w:type="dxa"/>
            <w:shd w:val="clear" w:color="auto" w:fill="000000" w:themeFill="text1"/>
          </w:tcPr>
          <w:p w14:paraId="1F9C1E31" w14:textId="77777777" w:rsidR="00B55407" w:rsidRPr="00B55407" w:rsidRDefault="00B55407" w:rsidP="006C19F5">
            <w:pPr>
              <w:rPr>
                <w:rFonts w:asciiTheme="majorHAnsi" w:hAnsiTheme="majorHAnsi" w:cstheme="majorHAnsi"/>
                <w:b/>
                <w:color w:val="D9D9D9" w:themeColor="background1" w:themeShade="D9"/>
                <w:sz w:val="24"/>
                <w:szCs w:val="24"/>
              </w:rPr>
            </w:pPr>
            <w:r w:rsidRPr="00B55407">
              <w:rPr>
                <w:rFonts w:asciiTheme="majorHAnsi" w:hAnsiTheme="majorHAnsi" w:cstheme="majorHAnsi"/>
                <w:b/>
                <w:color w:val="D9D9D9" w:themeColor="background1" w:themeShade="D9"/>
                <w:sz w:val="24"/>
                <w:szCs w:val="24"/>
              </w:rPr>
              <w:t>Activity</w:t>
            </w:r>
          </w:p>
        </w:tc>
        <w:tc>
          <w:tcPr>
            <w:tcW w:w="3860" w:type="dxa"/>
            <w:shd w:val="clear" w:color="auto" w:fill="000000" w:themeFill="text1"/>
          </w:tcPr>
          <w:p w14:paraId="433EFEB0" w14:textId="77777777" w:rsidR="00B55407" w:rsidRPr="00B55407" w:rsidRDefault="00B55407" w:rsidP="00B55407">
            <w:pPr>
              <w:rPr>
                <w:rFonts w:asciiTheme="majorHAnsi" w:hAnsiTheme="majorHAnsi" w:cstheme="majorHAnsi"/>
                <w:b/>
                <w:color w:val="D9D9D9" w:themeColor="background1" w:themeShade="D9"/>
                <w:sz w:val="24"/>
                <w:szCs w:val="24"/>
              </w:rPr>
            </w:pPr>
            <w:r w:rsidRPr="00B55407">
              <w:rPr>
                <w:rFonts w:asciiTheme="majorHAnsi" w:hAnsiTheme="majorHAnsi" w:cstheme="majorHAnsi"/>
                <w:b/>
                <w:color w:val="D9D9D9" w:themeColor="background1" w:themeShade="D9"/>
                <w:sz w:val="24"/>
                <w:szCs w:val="24"/>
              </w:rPr>
              <w:t xml:space="preserve">Date </w:t>
            </w:r>
          </w:p>
        </w:tc>
        <w:tc>
          <w:tcPr>
            <w:tcW w:w="4078" w:type="dxa"/>
            <w:shd w:val="clear" w:color="auto" w:fill="000000" w:themeFill="text1"/>
          </w:tcPr>
          <w:p w14:paraId="62BD8B50" w14:textId="77777777" w:rsidR="00B55407" w:rsidRPr="00B55407" w:rsidRDefault="00B55407">
            <w:pPr>
              <w:rPr>
                <w:rFonts w:asciiTheme="majorHAnsi" w:hAnsiTheme="majorHAnsi" w:cstheme="majorHAnsi"/>
                <w:b/>
                <w:bCs/>
                <w:color w:val="D9D9D9" w:themeColor="background1" w:themeShade="D9"/>
                <w:sz w:val="24"/>
                <w:szCs w:val="24"/>
              </w:rPr>
            </w:pPr>
            <w:r w:rsidRPr="00B55407">
              <w:rPr>
                <w:rFonts w:asciiTheme="majorHAnsi" w:hAnsiTheme="majorHAnsi" w:cstheme="majorHAnsi"/>
                <w:b/>
                <w:bCs/>
                <w:color w:val="D9D9D9" w:themeColor="background1" w:themeShade="D9"/>
                <w:sz w:val="24"/>
                <w:szCs w:val="24"/>
              </w:rPr>
              <w:t>Media</w:t>
            </w:r>
          </w:p>
        </w:tc>
        <w:tc>
          <w:tcPr>
            <w:tcW w:w="3685" w:type="dxa"/>
            <w:shd w:val="clear" w:color="auto" w:fill="000000" w:themeFill="text1"/>
          </w:tcPr>
          <w:p w14:paraId="1C96730D" w14:textId="77777777" w:rsidR="00B55407" w:rsidRPr="00B55407" w:rsidRDefault="00B55407">
            <w:pPr>
              <w:rPr>
                <w:rFonts w:asciiTheme="majorHAnsi" w:hAnsiTheme="majorHAnsi" w:cstheme="majorHAnsi"/>
                <w:b/>
                <w:color w:val="D9D9D9" w:themeColor="background1" w:themeShade="D9"/>
                <w:sz w:val="24"/>
                <w:szCs w:val="24"/>
              </w:rPr>
            </w:pPr>
            <w:r w:rsidRPr="00B55407">
              <w:rPr>
                <w:rFonts w:asciiTheme="majorHAnsi" w:hAnsiTheme="majorHAnsi" w:cstheme="majorHAnsi"/>
                <w:b/>
                <w:color w:val="D9D9D9" w:themeColor="background1" w:themeShade="D9"/>
                <w:sz w:val="24"/>
                <w:szCs w:val="24"/>
              </w:rPr>
              <w:t>Comments</w:t>
            </w:r>
          </w:p>
        </w:tc>
      </w:tr>
      <w:tr w:rsidR="00B55407" w14:paraId="462161A6" w14:textId="77777777" w:rsidTr="00F76EB8">
        <w:tc>
          <w:tcPr>
            <w:tcW w:w="3828" w:type="dxa"/>
          </w:tcPr>
          <w:p w14:paraId="6CD31409" w14:textId="77777777" w:rsidR="00B55407" w:rsidRDefault="00B55407" w:rsidP="006C19F5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  <w:p w14:paraId="70A171B6" w14:textId="4BA3A025" w:rsidR="00280BE3" w:rsidRPr="006C19F5" w:rsidRDefault="00280BE3" w:rsidP="006C19F5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3860" w:type="dxa"/>
          </w:tcPr>
          <w:p w14:paraId="7C943FFC" w14:textId="77777777" w:rsidR="00B55407" w:rsidRPr="00B55407" w:rsidRDefault="00B55407" w:rsidP="00B55407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4078" w:type="dxa"/>
          </w:tcPr>
          <w:p w14:paraId="5E67A3E6" w14:textId="77777777" w:rsidR="00B55407" w:rsidRPr="00F76EB8" w:rsidRDefault="00B55407">
            <w:pP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3685" w:type="dxa"/>
          </w:tcPr>
          <w:p w14:paraId="4907AA69" w14:textId="77777777" w:rsidR="00B55407" w:rsidRPr="007E7C98" w:rsidRDefault="00B5540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B55407" w14:paraId="0BA7303C" w14:textId="77777777" w:rsidTr="00F76EB8">
        <w:tc>
          <w:tcPr>
            <w:tcW w:w="3828" w:type="dxa"/>
          </w:tcPr>
          <w:p w14:paraId="4091C4BE" w14:textId="77777777" w:rsidR="00B55407" w:rsidRDefault="00B55407" w:rsidP="006C19F5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  <w:p w14:paraId="09ABFF8A" w14:textId="3AB0A019" w:rsidR="00280BE3" w:rsidRPr="006C19F5" w:rsidRDefault="00280BE3" w:rsidP="006C19F5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3860" w:type="dxa"/>
          </w:tcPr>
          <w:p w14:paraId="267709A1" w14:textId="77777777" w:rsidR="00B55407" w:rsidRPr="00B55407" w:rsidRDefault="00B55407" w:rsidP="00B55407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4078" w:type="dxa"/>
          </w:tcPr>
          <w:p w14:paraId="3FB93DAE" w14:textId="77777777" w:rsidR="00B55407" w:rsidRPr="00F76EB8" w:rsidRDefault="00B55407">
            <w:pP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3685" w:type="dxa"/>
          </w:tcPr>
          <w:p w14:paraId="40800E08" w14:textId="77777777" w:rsidR="00B55407" w:rsidRPr="007E7C98" w:rsidRDefault="00B5540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B55407" w14:paraId="69546EFC" w14:textId="77777777" w:rsidTr="00F76EB8">
        <w:tc>
          <w:tcPr>
            <w:tcW w:w="3828" w:type="dxa"/>
          </w:tcPr>
          <w:p w14:paraId="24E8BBF6" w14:textId="77777777" w:rsidR="00B55407" w:rsidRDefault="00B55407" w:rsidP="006C19F5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  <w:p w14:paraId="27F233C8" w14:textId="418C67CB" w:rsidR="00280BE3" w:rsidRPr="006C19F5" w:rsidRDefault="00280BE3" w:rsidP="006C19F5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3860" w:type="dxa"/>
          </w:tcPr>
          <w:p w14:paraId="11B94C29" w14:textId="77777777" w:rsidR="00B55407" w:rsidRPr="00B55407" w:rsidRDefault="00B55407" w:rsidP="00B55407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4078" w:type="dxa"/>
          </w:tcPr>
          <w:p w14:paraId="0CAB85D5" w14:textId="77777777" w:rsidR="00B55407" w:rsidRPr="00F76EB8" w:rsidRDefault="00B55407">
            <w:pP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3685" w:type="dxa"/>
          </w:tcPr>
          <w:p w14:paraId="2B39F40D" w14:textId="77777777" w:rsidR="00B55407" w:rsidRPr="007E7C98" w:rsidRDefault="00B5540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B55407" w14:paraId="04AE6D49" w14:textId="77777777" w:rsidTr="00F76EB8">
        <w:tc>
          <w:tcPr>
            <w:tcW w:w="3828" w:type="dxa"/>
          </w:tcPr>
          <w:p w14:paraId="2E93D6E0" w14:textId="77777777" w:rsidR="00B55407" w:rsidRDefault="00B55407" w:rsidP="006C19F5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  <w:p w14:paraId="6732B8B3" w14:textId="602A4799" w:rsidR="00280BE3" w:rsidRPr="006C19F5" w:rsidRDefault="00280BE3" w:rsidP="006C19F5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3860" w:type="dxa"/>
          </w:tcPr>
          <w:p w14:paraId="1FE48E3C" w14:textId="77777777" w:rsidR="00B55407" w:rsidRPr="00B55407" w:rsidRDefault="00B55407" w:rsidP="00B55407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4078" w:type="dxa"/>
          </w:tcPr>
          <w:p w14:paraId="1E315A28" w14:textId="77777777" w:rsidR="00B55407" w:rsidRPr="00F76EB8" w:rsidRDefault="00B55407">
            <w:pP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3685" w:type="dxa"/>
          </w:tcPr>
          <w:p w14:paraId="665C7982" w14:textId="77777777" w:rsidR="00B55407" w:rsidRPr="007E7C98" w:rsidRDefault="00B5540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B55407" w14:paraId="4567D8D8" w14:textId="77777777" w:rsidTr="00F76EB8">
        <w:tc>
          <w:tcPr>
            <w:tcW w:w="3828" w:type="dxa"/>
          </w:tcPr>
          <w:p w14:paraId="3F7D794F" w14:textId="77777777" w:rsidR="00B55407" w:rsidRDefault="00B55407" w:rsidP="006C19F5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  <w:p w14:paraId="32A34311" w14:textId="78A72683" w:rsidR="00280BE3" w:rsidRPr="006C19F5" w:rsidRDefault="00280BE3" w:rsidP="006C19F5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3860" w:type="dxa"/>
          </w:tcPr>
          <w:p w14:paraId="3C50A9D5" w14:textId="77777777" w:rsidR="00B55407" w:rsidRPr="00B55407" w:rsidRDefault="00B55407" w:rsidP="00B55407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4078" w:type="dxa"/>
          </w:tcPr>
          <w:p w14:paraId="7D90353B" w14:textId="77777777" w:rsidR="00B55407" w:rsidRPr="00F76EB8" w:rsidRDefault="00B55407">
            <w:pP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3685" w:type="dxa"/>
          </w:tcPr>
          <w:p w14:paraId="20570502" w14:textId="77777777" w:rsidR="00B55407" w:rsidRPr="007E7C98" w:rsidRDefault="00B5540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10FD87B7" w14:textId="3745E00B" w:rsidR="00EB492C" w:rsidRDefault="00EB492C"/>
    <w:p w14:paraId="0EB0E1F0" w14:textId="32D862CB" w:rsidR="006D2443" w:rsidRDefault="006D2443"/>
    <w:p w14:paraId="3252DED6" w14:textId="303B9075" w:rsidR="006D2443" w:rsidRDefault="006D2443"/>
    <w:p w14:paraId="40725D87" w14:textId="77777777" w:rsidR="006D2443" w:rsidRDefault="006D244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EB492C" w14:paraId="583833F0" w14:textId="77777777" w:rsidTr="00EB492C">
        <w:tc>
          <w:tcPr>
            <w:tcW w:w="13948" w:type="dxa"/>
            <w:shd w:val="clear" w:color="auto" w:fill="595959" w:themeFill="text1" w:themeFillTint="A6"/>
          </w:tcPr>
          <w:p w14:paraId="5B188F24" w14:textId="28847F39" w:rsidR="00EB492C" w:rsidRPr="00EB492C" w:rsidRDefault="00EB492C" w:rsidP="00EB492C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BFBFBF" w:themeColor="background1" w:themeShade="BF"/>
                <w:sz w:val="28"/>
                <w:szCs w:val="28"/>
              </w:rPr>
              <w:t>TRANSITION PROJECT</w:t>
            </w:r>
            <w:r w:rsidRPr="00EB492C">
              <w:rPr>
                <w:rFonts w:asciiTheme="majorHAnsi" w:hAnsiTheme="majorHAnsi" w:cstheme="majorHAnsi"/>
                <w:b/>
                <w:color w:val="BFBFBF" w:themeColor="background1" w:themeShade="BF"/>
                <w:sz w:val="28"/>
                <w:szCs w:val="28"/>
              </w:rPr>
              <w:t xml:space="preserve"> </w:t>
            </w:r>
          </w:p>
        </w:tc>
      </w:tr>
      <w:tr w:rsidR="00EB492C" w14:paraId="0D906870" w14:textId="77777777" w:rsidTr="00EB492C">
        <w:tc>
          <w:tcPr>
            <w:tcW w:w="13948" w:type="dxa"/>
          </w:tcPr>
          <w:p w14:paraId="2C8C3F05" w14:textId="77777777" w:rsidR="00EB492C" w:rsidRDefault="00EB492C" w:rsidP="00EB492C">
            <w:pPr>
              <w:rPr>
                <w:rFonts w:asciiTheme="majorHAnsi" w:hAnsiTheme="majorHAnsi" w:cstheme="majorHAnsi"/>
                <w:b/>
                <w:color w:val="0D0D0D"/>
                <w:sz w:val="24"/>
                <w:szCs w:val="24"/>
                <w:u w:val="single"/>
              </w:rPr>
            </w:pPr>
            <w:r>
              <w:rPr>
                <w:rFonts w:asciiTheme="majorHAnsi" w:hAnsiTheme="majorHAnsi" w:cstheme="majorHAnsi"/>
                <w:b/>
                <w:color w:val="0D0D0D"/>
                <w:sz w:val="24"/>
                <w:szCs w:val="24"/>
                <w:u w:val="single"/>
              </w:rPr>
              <w:t>Transition Project</w:t>
            </w:r>
          </w:p>
          <w:p w14:paraId="7F2D728C" w14:textId="1B5A7FEB" w:rsidR="00EB492C" w:rsidRDefault="00EB492C" w:rsidP="00EB492C">
            <w:r w:rsidRPr="001B3776">
              <w:rPr>
                <w:rFonts w:asciiTheme="majorHAnsi" w:hAnsiTheme="majorHAnsi" w:cstheme="majorHAnsi"/>
                <w:color w:val="0D0D0D"/>
                <w:sz w:val="24"/>
                <w:szCs w:val="24"/>
              </w:rPr>
              <w:t>At the end of Year 6, the MMC proposes the following simple</w:t>
            </w:r>
            <w:r>
              <w:rPr>
                <w:rFonts w:asciiTheme="majorHAnsi" w:hAnsiTheme="majorHAnsi" w:cstheme="majorHAnsi"/>
                <w:color w:val="0D0D0D"/>
                <w:sz w:val="24"/>
                <w:szCs w:val="24"/>
              </w:rPr>
              <w:t xml:space="preserve"> </w:t>
            </w:r>
            <w:r w:rsidRPr="001B3776">
              <w:rPr>
                <w:rFonts w:asciiTheme="majorHAnsi" w:hAnsiTheme="majorHAnsi" w:cstheme="majorHAnsi"/>
                <w:color w:val="0D0D0D"/>
                <w:sz w:val="24"/>
                <w:szCs w:val="24"/>
              </w:rPr>
              <w:t>project as a way of:</w:t>
            </w:r>
            <w:r w:rsidRPr="001B3776">
              <w:rPr>
                <w:rFonts w:asciiTheme="majorHAnsi" w:hAnsiTheme="majorHAnsi" w:cstheme="majorHAnsi"/>
                <w:color w:val="0D0D0D"/>
                <w:sz w:val="24"/>
                <w:szCs w:val="24"/>
              </w:rPr>
              <w:br/>
              <w:t>• Providing a sense of culmination to the primary phase of the MMC,</w:t>
            </w:r>
            <w:r w:rsidRPr="001B3776">
              <w:rPr>
                <w:rFonts w:asciiTheme="majorHAnsi" w:hAnsiTheme="majorHAnsi" w:cstheme="majorHAnsi"/>
                <w:color w:val="0D0D0D"/>
                <w:sz w:val="24"/>
                <w:szCs w:val="24"/>
              </w:rPr>
              <w:br/>
              <w:t>• Demonstrating what pupils have learnt at primary school to their secondary</w:t>
            </w:r>
            <w:r>
              <w:rPr>
                <w:rFonts w:asciiTheme="majorHAnsi" w:hAnsiTheme="majorHAnsi" w:cstheme="majorHAnsi"/>
                <w:color w:val="0D0D0D"/>
                <w:sz w:val="24"/>
                <w:szCs w:val="24"/>
              </w:rPr>
              <w:t xml:space="preserve"> </w:t>
            </w:r>
            <w:r w:rsidRPr="001B3776">
              <w:rPr>
                <w:rFonts w:asciiTheme="majorHAnsi" w:hAnsiTheme="majorHAnsi" w:cstheme="majorHAnsi"/>
                <w:color w:val="0D0D0D"/>
                <w:sz w:val="24"/>
                <w:szCs w:val="24"/>
              </w:rPr>
              <w:t>teachers when they arrive in Year 7.</w:t>
            </w:r>
            <w:r w:rsidRPr="001B3776">
              <w:rPr>
                <w:rFonts w:asciiTheme="majorHAnsi" w:hAnsiTheme="majorHAnsi" w:cstheme="majorHAnsi"/>
                <w:color w:val="0D0D0D"/>
                <w:sz w:val="24"/>
                <w:szCs w:val="24"/>
              </w:rPr>
              <w:br/>
              <w:t>The end of Year 6 and the start of Year 7 should be as similar as possible. This project is</w:t>
            </w:r>
            <w:r>
              <w:rPr>
                <w:rFonts w:asciiTheme="majorHAnsi" w:hAnsiTheme="majorHAnsi" w:cstheme="majorHAnsi"/>
                <w:color w:val="0D0D0D"/>
                <w:sz w:val="24"/>
                <w:szCs w:val="24"/>
              </w:rPr>
              <w:t xml:space="preserve"> </w:t>
            </w:r>
            <w:r w:rsidRPr="001B3776">
              <w:rPr>
                <w:rFonts w:asciiTheme="majorHAnsi" w:hAnsiTheme="majorHAnsi" w:cstheme="majorHAnsi"/>
                <w:color w:val="0D0D0D"/>
                <w:sz w:val="24"/>
                <w:szCs w:val="24"/>
              </w:rPr>
              <w:t>intended to encourage dialogue</w:t>
            </w:r>
            <w:r>
              <w:rPr>
                <w:rFonts w:asciiTheme="majorHAnsi" w:hAnsiTheme="majorHAnsi" w:cstheme="majorHAnsi"/>
                <w:color w:val="0D0D0D"/>
                <w:sz w:val="24"/>
                <w:szCs w:val="24"/>
              </w:rPr>
              <w:t xml:space="preserve"> and</w:t>
            </w:r>
            <w:r w:rsidRPr="001B3776">
              <w:rPr>
                <w:rFonts w:asciiTheme="majorHAnsi" w:hAnsiTheme="majorHAnsi" w:cstheme="majorHAnsi"/>
                <w:color w:val="0D0D0D"/>
                <w:sz w:val="24"/>
                <w:szCs w:val="24"/>
              </w:rPr>
              <w:t xml:space="preserve"> interaction between primary and secondary teaching</w:t>
            </w:r>
            <w:r>
              <w:rPr>
                <w:rFonts w:asciiTheme="majorHAnsi" w:hAnsiTheme="majorHAnsi" w:cstheme="majorHAnsi"/>
                <w:color w:val="0D0D0D"/>
                <w:sz w:val="24"/>
                <w:szCs w:val="24"/>
              </w:rPr>
              <w:t xml:space="preserve"> </w:t>
            </w:r>
            <w:r w:rsidRPr="001B3776">
              <w:rPr>
                <w:rFonts w:asciiTheme="majorHAnsi" w:hAnsiTheme="majorHAnsi" w:cstheme="majorHAnsi"/>
                <w:color w:val="0D0D0D"/>
                <w:sz w:val="24"/>
                <w:szCs w:val="24"/>
              </w:rPr>
              <w:t>staff</w:t>
            </w:r>
            <w:r>
              <w:rPr>
                <w:rFonts w:asciiTheme="majorHAnsi" w:hAnsiTheme="majorHAnsi" w:cstheme="majorHAnsi"/>
                <w:color w:val="0D0D0D"/>
                <w:sz w:val="24"/>
                <w:szCs w:val="24"/>
              </w:rPr>
              <w:t>,</w:t>
            </w:r>
            <w:r w:rsidRPr="001B3776">
              <w:rPr>
                <w:rFonts w:asciiTheme="majorHAnsi" w:hAnsiTheme="majorHAnsi" w:cstheme="majorHAnsi"/>
                <w:color w:val="0D0D0D"/>
                <w:sz w:val="24"/>
                <w:szCs w:val="24"/>
              </w:rPr>
              <w:t xml:space="preserve"> with each informing the other of what has been achieved, and what is intended as</w:t>
            </w:r>
            <w:r>
              <w:rPr>
                <w:rFonts w:asciiTheme="majorHAnsi" w:hAnsiTheme="majorHAnsi" w:cstheme="majorHAnsi"/>
                <w:color w:val="0D0D0D"/>
                <w:sz w:val="24"/>
                <w:szCs w:val="24"/>
              </w:rPr>
              <w:t xml:space="preserve"> </w:t>
            </w:r>
            <w:r w:rsidRPr="001B3776">
              <w:rPr>
                <w:rFonts w:asciiTheme="majorHAnsi" w:hAnsiTheme="majorHAnsi" w:cstheme="majorHAnsi"/>
                <w:color w:val="0D0D0D"/>
                <w:sz w:val="24"/>
                <w:szCs w:val="24"/>
              </w:rPr>
              <w:t>follow on activity. In this way, it is hoped to counter some of the forces that can cause</w:t>
            </w:r>
            <w:r>
              <w:rPr>
                <w:rFonts w:asciiTheme="majorHAnsi" w:hAnsiTheme="majorHAnsi" w:cstheme="majorHAnsi"/>
                <w:color w:val="0D0D0D"/>
                <w:sz w:val="24"/>
                <w:szCs w:val="24"/>
              </w:rPr>
              <w:t xml:space="preserve"> </w:t>
            </w:r>
            <w:r w:rsidRPr="001B3776">
              <w:rPr>
                <w:rFonts w:asciiTheme="majorHAnsi" w:hAnsiTheme="majorHAnsi" w:cstheme="majorHAnsi"/>
                <w:color w:val="0D0D0D"/>
                <w:sz w:val="24"/>
                <w:szCs w:val="24"/>
              </w:rPr>
              <w:t>regression across the transition between schools.</w:t>
            </w:r>
            <w:r>
              <w:rPr>
                <w:rFonts w:ascii="ArialMT" w:hAnsi="ArialMT"/>
                <w:color w:val="0D0D0D"/>
              </w:rPr>
              <w:br/>
            </w:r>
            <w:r w:rsidRPr="001B3776"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  <w:u w:val="single"/>
              </w:rPr>
              <w:t>Melodic Performance and Composition Project</w:t>
            </w:r>
            <w:r>
              <w:rPr>
                <w:rFonts w:ascii="Arial-BoldMT" w:hAnsi="Arial-BoldMT"/>
                <w:color w:val="350B7D"/>
                <w:sz w:val="32"/>
                <w:szCs w:val="32"/>
              </w:rPr>
              <w:br/>
            </w:r>
            <w:r>
              <w:rPr>
                <w:rFonts w:ascii="ArialMT" w:hAnsi="ArialMT"/>
                <w:color w:val="0D0D0D"/>
              </w:rPr>
              <w:t>1</w:t>
            </w:r>
            <w:r w:rsidRPr="001B3776">
              <w:rPr>
                <w:rFonts w:asciiTheme="majorHAnsi" w:hAnsiTheme="majorHAnsi" w:cstheme="majorHAnsi"/>
                <w:color w:val="0D0D0D"/>
                <w:sz w:val="24"/>
                <w:szCs w:val="24"/>
              </w:rPr>
              <w:t>. Pupils play the first two lines of a simple theme as a sight-reading exercise on an</w:t>
            </w:r>
            <w:r>
              <w:rPr>
                <w:rFonts w:asciiTheme="majorHAnsi" w:hAnsiTheme="majorHAnsi" w:cstheme="majorHAnsi"/>
                <w:color w:val="0D0D0D"/>
                <w:sz w:val="24"/>
                <w:szCs w:val="24"/>
              </w:rPr>
              <w:t xml:space="preserve"> </w:t>
            </w:r>
            <w:r w:rsidRPr="001B3776">
              <w:rPr>
                <w:rFonts w:asciiTheme="majorHAnsi" w:hAnsiTheme="majorHAnsi" w:cstheme="majorHAnsi"/>
                <w:color w:val="0D0D0D"/>
                <w:sz w:val="24"/>
                <w:szCs w:val="24"/>
              </w:rPr>
              <w:t>instrument chosen by the pupil or teacher. Examples of potential themes include</w:t>
            </w:r>
            <w:r>
              <w:rPr>
                <w:rFonts w:asciiTheme="majorHAnsi" w:hAnsiTheme="majorHAnsi" w:cstheme="majorHAnsi"/>
                <w:color w:val="0D0D0D"/>
                <w:sz w:val="24"/>
                <w:szCs w:val="24"/>
              </w:rPr>
              <w:t xml:space="preserve"> </w:t>
            </w:r>
            <w:r w:rsidRPr="001B3776">
              <w:rPr>
                <w:rFonts w:asciiTheme="majorHAnsi" w:hAnsiTheme="majorHAnsi" w:cstheme="majorHAnsi"/>
                <w:color w:val="0D0D0D"/>
                <w:sz w:val="24"/>
                <w:szCs w:val="24"/>
              </w:rPr>
              <w:t xml:space="preserve">well-known themes such as ‘Ode to Joy’ or folk songs from Brazil (‘Asa </w:t>
            </w:r>
            <w:proofErr w:type="spellStart"/>
            <w:r w:rsidRPr="001B3776">
              <w:rPr>
                <w:rFonts w:asciiTheme="majorHAnsi" w:hAnsiTheme="majorHAnsi" w:cstheme="majorHAnsi"/>
                <w:color w:val="0D0D0D"/>
                <w:sz w:val="24"/>
                <w:szCs w:val="24"/>
              </w:rPr>
              <w:t>Branca</w:t>
            </w:r>
            <w:proofErr w:type="spellEnd"/>
            <w:r w:rsidRPr="001B3776">
              <w:rPr>
                <w:rFonts w:asciiTheme="majorHAnsi" w:hAnsiTheme="majorHAnsi" w:cstheme="majorHAnsi"/>
                <w:color w:val="0D0D0D"/>
                <w:sz w:val="24"/>
                <w:szCs w:val="24"/>
              </w:rPr>
              <w:t>’),</w:t>
            </w:r>
            <w:r>
              <w:rPr>
                <w:rFonts w:asciiTheme="majorHAnsi" w:hAnsiTheme="majorHAnsi" w:cstheme="majorHAnsi"/>
                <w:color w:val="0D0D0D"/>
                <w:sz w:val="24"/>
                <w:szCs w:val="24"/>
              </w:rPr>
              <w:t xml:space="preserve"> </w:t>
            </w:r>
            <w:r w:rsidRPr="001B3776">
              <w:rPr>
                <w:rFonts w:asciiTheme="majorHAnsi" w:hAnsiTheme="majorHAnsi" w:cstheme="majorHAnsi"/>
                <w:color w:val="0D0D0D"/>
                <w:sz w:val="24"/>
                <w:szCs w:val="24"/>
              </w:rPr>
              <w:t xml:space="preserve">Hungary (‘The Gnat’, as used by </w:t>
            </w:r>
            <w:proofErr w:type="spellStart"/>
            <w:r w:rsidRPr="001B3776">
              <w:rPr>
                <w:rFonts w:asciiTheme="majorHAnsi" w:hAnsiTheme="majorHAnsi" w:cstheme="majorHAnsi"/>
                <w:color w:val="0D0D0D"/>
                <w:sz w:val="24"/>
                <w:szCs w:val="24"/>
              </w:rPr>
              <w:t>Bartók</w:t>
            </w:r>
            <w:proofErr w:type="spellEnd"/>
            <w:r w:rsidRPr="001B3776">
              <w:rPr>
                <w:rFonts w:asciiTheme="majorHAnsi" w:hAnsiTheme="majorHAnsi" w:cstheme="majorHAnsi"/>
                <w:color w:val="0D0D0D"/>
                <w:sz w:val="24"/>
                <w:szCs w:val="24"/>
              </w:rPr>
              <w:t xml:space="preserve"> in his </w:t>
            </w:r>
            <w:r w:rsidRPr="001B3776">
              <w:rPr>
                <w:rFonts w:asciiTheme="majorHAnsi" w:hAnsiTheme="majorHAnsi" w:cstheme="majorHAnsi"/>
                <w:i/>
                <w:iCs/>
                <w:color w:val="0D0D0D"/>
                <w:sz w:val="24"/>
                <w:szCs w:val="24"/>
              </w:rPr>
              <w:t>Mosquito Dance</w:t>
            </w:r>
            <w:r w:rsidRPr="001B3776">
              <w:rPr>
                <w:rFonts w:asciiTheme="majorHAnsi" w:hAnsiTheme="majorHAnsi" w:cstheme="majorHAnsi"/>
                <w:color w:val="0D0D0D"/>
                <w:sz w:val="24"/>
                <w:szCs w:val="24"/>
              </w:rPr>
              <w:t>) and Wales (‘Suo</w:t>
            </w:r>
            <w:r w:rsidRPr="001B3776">
              <w:rPr>
                <w:rFonts w:asciiTheme="majorHAnsi" w:hAnsiTheme="majorHAnsi" w:cstheme="majorHAnsi"/>
                <w:color w:val="0D0D0D"/>
                <w:sz w:val="24"/>
                <w:szCs w:val="24"/>
              </w:rPr>
              <w:br/>
              <w:t>Gan’).</w:t>
            </w:r>
            <w:r w:rsidRPr="001B3776">
              <w:rPr>
                <w:rFonts w:asciiTheme="majorHAnsi" w:hAnsiTheme="majorHAnsi" w:cstheme="majorHAnsi"/>
                <w:color w:val="0D0D0D"/>
                <w:sz w:val="24"/>
                <w:szCs w:val="24"/>
              </w:rPr>
              <w:br/>
              <w:t>2. Pupils learn to play an extension of this theme (e.g. four phrases) in unison as a</w:t>
            </w:r>
            <w:r>
              <w:rPr>
                <w:rFonts w:asciiTheme="majorHAnsi" w:hAnsiTheme="majorHAnsi" w:cstheme="majorHAnsi"/>
                <w:color w:val="0D0D0D"/>
                <w:sz w:val="24"/>
                <w:szCs w:val="24"/>
              </w:rPr>
              <w:t xml:space="preserve"> </w:t>
            </w:r>
            <w:r w:rsidRPr="001B3776">
              <w:rPr>
                <w:rFonts w:asciiTheme="majorHAnsi" w:hAnsiTheme="majorHAnsi" w:cstheme="majorHAnsi"/>
                <w:color w:val="0D0D0D"/>
                <w:sz w:val="24"/>
                <w:szCs w:val="24"/>
              </w:rPr>
              <w:t>class, with a good sense of ensemble, appropriate dynamics and articulation.</w:t>
            </w:r>
            <w:r w:rsidRPr="001B3776">
              <w:rPr>
                <w:rFonts w:asciiTheme="majorHAnsi" w:hAnsiTheme="majorHAnsi" w:cstheme="majorHAnsi"/>
                <w:color w:val="0D0D0D"/>
                <w:sz w:val="24"/>
                <w:szCs w:val="24"/>
              </w:rPr>
              <w:br/>
              <w:t>3. Pupils create their own themes using a similarly limited note-range, extending</w:t>
            </w:r>
            <w:r>
              <w:rPr>
                <w:rFonts w:asciiTheme="majorHAnsi" w:hAnsiTheme="majorHAnsi" w:cstheme="majorHAnsi"/>
                <w:color w:val="0D0D0D"/>
                <w:sz w:val="24"/>
                <w:szCs w:val="24"/>
              </w:rPr>
              <w:t xml:space="preserve"> </w:t>
            </w:r>
            <w:r w:rsidRPr="001B3776">
              <w:rPr>
                <w:rFonts w:asciiTheme="majorHAnsi" w:hAnsiTheme="majorHAnsi" w:cstheme="majorHAnsi"/>
                <w:color w:val="0D0D0D"/>
                <w:sz w:val="24"/>
                <w:szCs w:val="24"/>
              </w:rPr>
              <w:t>these to create their own four-bar melodies to share with and involve others in</w:t>
            </w:r>
            <w:r>
              <w:rPr>
                <w:rFonts w:asciiTheme="majorHAnsi" w:hAnsiTheme="majorHAnsi" w:cstheme="majorHAnsi"/>
                <w:color w:val="0D0D0D"/>
                <w:sz w:val="24"/>
                <w:szCs w:val="24"/>
              </w:rPr>
              <w:t xml:space="preserve"> </w:t>
            </w:r>
            <w:r w:rsidRPr="001B3776">
              <w:rPr>
                <w:rFonts w:asciiTheme="majorHAnsi" w:hAnsiTheme="majorHAnsi" w:cstheme="majorHAnsi"/>
                <w:color w:val="0D0D0D"/>
                <w:sz w:val="24"/>
                <w:szCs w:val="24"/>
              </w:rPr>
              <w:t>performance.</w:t>
            </w:r>
            <w:r>
              <w:rPr>
                <w:rFonts w:ascii="ArialMT" w:hAnsi="ArialMT"/>
                <w:color w:val="0D0D0D"/>
              </w:rPr>
              <w:br/>
            </w:r>
            <w:r w:rsidRPr="001B3776">
              <w:rPr>
                <w:rFonts w:asciiTheme="majorHAnsi" w:hAnsiTheme="majorHAnsi" w:cstheme="majorHAnsi"/>
                <w:b/>
                <w:bCs/>
                <w:color w:val="000000" w:themeColor="text1"/>
                <w:sz w:val="24"/>
                <w:szCs w:val="24"/>
                <w:u w:val="single"/>
              </w:rPr>
              <w:t>Class Singing celebration</w:t>
            </w:r>
            <w:r w:rsidRPr="001B3776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br/>
              <w:t>The teacher and pupils choose a song to perform live at school, in a community venue,</w:t>
            </w: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</w:t>
            </w:r>
            <w:r w:rsidRPr="001B3776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or for a recording to be uploaded to a cloud-sharing platform for sharing with parents.</w:t>
            </w:r>
            <w:r w:rsidRPr="001B3776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br/>
              <w:t>The song could be a round or include harmony; the most important criterion is that pupils</w:t>
            </w:r>
            <w:r w:rsidRPr="001B3776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br/>
              <w:t>should be able to perform it musically, with good tuning, well-produced sound and</w:t>
            </w:r>
            <w:r w:rsidRPr="001B3776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br/>
              <w:t>expressive delivery</w:t>
            </w: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.</w:t>
            </w:r>
          </w:p>
        </w:tc>
      </w:tr>
    </w:tbl>
    <w:p w14:paraId="03053E68" w14:textId="7E7AD4D0" w:rsidR="00EB492C" w:rsidRDefault="00EB492C"/>
    <w:p w14:paraId="4943286C" w14:textId="307290A0" w:rsidR="006D2443" w:rsidRDefault="006D2443"/>
    <w:p w14:paraId="2CA007C2" w14:textId="45C0C485" w:rsidR="006D2443" w:rsidRDefault="006D2443">
      <w:bookmarkStart w:id="0" w:name="_GoBack"/>
      <w:bookmarkEnd w:id="0"/>
    </w:p>
    <w:sectPr w:rsidR="006D2443" w:rsidSect="00483FA8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2B656E" w14:textId="77777777" w:rsidR="004350E2" w:rsidRDefault="004350E2" w:rsidP="009C2A62">
      <w:pPr>
        <w:spacing w:after="0" w:line="240" w:lineRule="auto"/>
      </w:pPr>
      <w:r>
        <w:separator/>
      </w:r>
    </w:p>
  </w:endnote>
  <w:endnote w:type="continuationSeparator" w:id="0">
    <w:p w14:paraId="4F8043EE" w14:textId="77777777" w:rsidR="004350E2" w:rsidRDefault="004350E2" w:rsidP="009C2A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Arial-Bold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04042778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529D041D" w14:textId="77777777" w:rsidR="006C19F5" w:rsidRDefault="006C19F5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CB3AACB" w14:textId="77777777" w:rsidR="006C19F5" w:rsidRDefault="006C19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7B50C8" w14:textId="77777777" w:rsidR="004350E2" w:rsidRDefault="004350E2" w:rsidP="009C2A62">
      <w:pPr>
        <w:spacing w:after="0" w:line="240" w:lineRule="auto"/>
      </w:pPr>
      <w:r>
        <w:separator/>
      </w:r>
    </w:p>
  </w:footnote>
  <w:footnote w:type="continuationSeparator" w:id="0">
    <w:p w14:paraId="6380190D" w14:textId="77777777" w:rsidR="004350E2" w:rsidRDefault="004350E2" w:rsidP="009C2A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3623B5" w14:textId="77777777" w:rsidR="009C2A62" w:rsidRPr="009C2A62" w:rsidRDefault="00483FA8">
    <w:pPr>
      <w:pStyle w:val="Header"/>
      <w:rPr>
        <w:rFonts w:asciiTheme="majorHAnsi" w:hAnsiTheme="majorHAnsi" w:cstheme="majorHAnsi"/>
        <w:b/>
        <w:sz w:val="28"/>
        <w:szCs w:val="28"/>
      </w:rPr>
    </w:pPr>
    <w:r>
      <w:rPr>
        <w:rFonts w:asciiTheme="majorHAnsi" w:hAnsiTheme="majorHAnsi" w:cstheme="majorHAnsi"/>
        <w:noProof/>
        <w:sz w:val="28"/>
        <w:szCs w:val="28"/>
      </w:rPr>
      <w:drawing>
        <wp:anchor distT="0" distB="0" distL="114300" distR="114300" simplePos="0" relativeHeight="251660288" behindDoc="1" locked="0" layoutInCell="1" allowOverlap="1" wp14:anchorId="3363D74F" wp14:editId="1847CFBD">
          <wp:simplePos x="0" y="0"/>
          <wp:positionH relativeFrom="margin">
            <wp:posOffset>3771900</wp:posOffset>
          </wp:positionH>
          <wp:positionV relativeFrom="paragraph">
            <wp:posOffset>7620</wp:posOffset>
          </wp:positionV>
          <wp:extent cx="1866900" cy="657225"/>
          <wp:effectExtent l="0" t="0" r="0" b="9525"/>
          <wp:wrapTight wrapText="bothSides">
            <wp:wrapPolygon edited="0">
              <wp:start x="0" y="0"/>
              <wp:lineTo x="0" y="21287"/>
              <wp:lineTo x="21380" y="21287"/>
              <wp:lineTo x="2138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eaterManchesterMHLogo2020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900" cy="657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ajorHAnsi" w:hAnsiTheme="majorHAnsi" w:cstheme="majorHAnsi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15F93791" wp14:editId="14D5681B">
          <wp:simplePos x="0" y="0"/>
          <wp:positionH relativeFrom="margin">
            <wp:posOffset>6066790</wp:posOffset>
          </wp:positionH>
          <wp:positionV relativeFrom="paragraph">
            <wp:posOffset>7620</wp:posOffset>
          </wp:positionV>
          <wp:extent cx="2181225" cy="579755"/>
          <wp:effectExtent l="0" t="0" r="9525" b="0"/>
          <wp:wrapTight wrapText="bothSides">
            <wp:wrapPolygon edited="0">
              <wp:start x="0" y="0"/>
              <wp:lineTo x="0" y="20583"/>
              <wp:lineTo x="21506" y="20583"/>
              <wp:lineTo x="21506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rtsCouncilDFE_Combined_Logo_Small_RGB_Black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81225" cy="5797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ajorHAnsi" w:hAnsiTheme="majorHAnsi" w:cstheme="majorHAnsi"/>
        <w:noProof/>
        <w:sz w:val="28"/>
        <w:szCs w:val="28"/>
      </w:rPr>
      <w:drawing>
        <wp:anchor distT="0" distB="0" distL="114300" distR="114300" simplePos="0" relativeHeight="251658240" behindDoc="1" locked="0" layoutInCell="1" allowOverlap="1" wp14:anchorId="5A0790A6" wp14:editId="6F451D06">
          <wp:simplePos x="0" y="0"/>
          <wp:positionH relativeFrom="column">
            <wp:posOffset>8562975</wp:posOffset>
          </wp:positionH>
          <wp:positionV relativeFrom="paragraph">
            <wp:posOffset>-116205</wp:posOffset>
          </wp:positionV>
          <wp:extent cx="949960" cy="762635"/>
          <wp:effectExtent l="0" t="0" r="2540" b="0"/>
          <wp:wrapTight wrapText="bothSides">
            <wp:wrapPolygon edited="0">
              <wp:start x="0" y="0"/>
              <wp:lineTo x="0" y="21042"/>
              <wp:lineTo x="21225" y="21042"/>
              <wp:lineTo x="21225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MSNewLogoUnofficialTealWhite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9960" cy="7626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C2A62" w:rsidRPr="009C2A62">
      <w:rPr>
        <w:rFonts w:asciiTheme="majorHAnsi" w:hAnsiTheme="majorHAnsi" w:cstheme="majorHAnsi"/>
        <w:b/>
        <w:sz w:val="28"/>
        <w:szCs w:val="28"/>
      </w:rPr>
      <w:t xml:space="preserve">Bury Music Service </w:t>
    </w:r>
  </w:p>
  <w:p w14:paraId="7704A547" w14:textId="77777777" w:rsidR="009C2A62" w:rsidRPr="009C2A62" w:rsidRDefault="009C2A62">
    <w:pPr>
      <w:pStyle w:val="Header"/>
      <w:rPr>
        <w:rFonts w:asciiTheme="majorHAnsi" w:hAnsiTheme="majorHAnsi" w:cstheme="majorHAnsi"/>
        <w:sz w:val="28"/>
        <w:szCs w:val="28"/>
      </w:rPr>
    </w:pPr>
    <w:r w:rsidRPr="009C2A62">
      <w:rPr>
        <w:rFonts w:asciiTheme="majorHAnsi" w:hAnsiTheme="majorHAnsi" w:cstheme="majorHAnsi"/>
        <w:sz w:val="28"/>
        <w:szCs w:val="28"/>
      </w:rPr>
      <w:t>Model Music Curriculum</w:t>
    </w:r>
    <w:r>
      <w:rPr>
        <w:rFonts w:asciiTheme="majorHAnsi" w:hAnsiTheme="majorHAnsi" w:cstheme="majorHAnsi"/>
        <w:sz w:val="28"/>
        <w:szCs w:val="28"/>
      </w:rPr>
      <w:t xml:space="preserve"> - </w:t>
    </w:r>
    <w:r w:rsidRPr="009C2A62">
      <w:rPr>
        <w:rFonts w:asciiTheme="majorHAnsi" w:hAnsiTheme="majorHAnsi" w:cstheme="majorHAnsi"/>
        <w:sz w:val="28"/>
        <w:szCs w:val="28"/>
      </w:rPr>
      <w:t xml:space="preserve">Key Stage </w:t>
    </w:r>
    <w:r w:rsidR="001C25A1">
      <w:rPr>
        <w:rFonts w:asciiTheme="majorHAnsi" w:hAnsiTheme="majorHAnsi" w:cstheme="majorHAnsi"/>
        <w:sz w:val="28"/>
        <w:szCs w:val="28"/>
      </w:rPr>
      <w:t>2</w:t>
    </w:r>
  </w:p>
  <w:p w14:paraId="08457C6C" w14:textId="77777777" w:rsidR="009C2A62" w:rsidRPr="009C2A62" w:rsidRDefault="009C2A62">
    <w:pPr>
      <w:pStyle w:val="Header"/>
      <w:rPr>
        <w:rFonts w:asciiTheme="majorHAnsi" w:hAnsiTheme="majorHAnsi" w:cstheme="majorHAnsi"/>
        <w:b/>
        <w:sz w:val="28"/>
        <w:szCs w:val="28"/>
      </w:rPr>
    </w:pPr>
    <w:r w:rsidRPr="009C2A62">
      <w:rPr>
        <w:rFonts w:asciiTheme="majorHAnsi" w:hAnsiTheme="majorHAnsi" w:cstheme="majorHAnsi"/>
        <w:b/>
        <w:sz w:val="28"/>
        <w:szCs w:val="28"/>
      </w:rPr>
      <w:t>Progress and Assessment</w:t>
    </w:r>
  </w:p>
  <w:p w14:paraId="6CC2F6CD" w14:textId="77777777" w:rsidR="009C2A62" w:rsidRDefault="009C2A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439EB"/>
    <w:multiLevelType w:val="hybridMultilevel"/>
    <w:tmpl w:val="6A00FCF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073B82"/>
    <w:multiLevelType w:val="hybridMultilevel"/>
    <w:tmpl w:val="4956B5C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39B501CE"/>
    <w:multiLevelType w:val="hybridMultilevel"/>
    <w:tmpl w:val="D44E52B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D268B2"/>
    <w:multiLevelType w:val="hybridMultilevel"/>
    <w:tmpl w:val="9F1C9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9E50A1"/>
    <w:multiLevelType w:val="hybridMultilevel"/>
    <w:tmpl w:val="F830D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A62"/>
    <w:rsid w:val="0009403D"/>
    <w:rsid w:val="000953C7"/>
    <w:rsid w:val="00103A91"/>
    <w:rsid w:val="00122C29"/>
    <w:rsid w:val="00156B33"/>
    <w:rsid w:val="00185375"/>
    <w:rsid w:val="0019373A"/>
    <w:rsid w:val="001A3D3B"/>
    <w:rsid w:val="001B6A09"/>
    <w:rsid w:val="001C25A1"/>
    <w:rsid w:val="001C2F68"/>
    <w:rsid w:val="001E435E"/>
    <w:rsid w:val="002202D9"/>
    <w:rsid w:val="002355FD"/>
    <w:rsid w:val="00244893"/>
    <w:rsid w:val="00265827"/>
    <w:rsid w:val="00280BE3"/>
    <w:rsid w:val="002D10F4"/>
    <w:rsid w:val="0033177D"/>
    <w:rsid w:val="003842CE"/>
    <w:rsid w:val="00397077"/>
    <w:rsid w:val="003F4F5C"/>
    <w:rsid w:val="004258DF"/>
    <w:rsid w:val="004350E2"/>
    <w:rsid w:val="00483FA8"/>
    <w:rsid w:val="00582362"/>
    <w:rsid w:val="005A534D"/>
    <w:rsid w:val="005C4853"/>
    <w:rsid w:val="005D686F"/>
    <w:rsid w:val="005E3F47"/>
    <w:rsid w:val="00610A5F"/>
    <w:rsid w:val="00665B8F"/>
    <w:rsid w:val="00674A10"/>
    <w:rsid w:val="006C19F5"/>
    <w:rsid w:val="006D2443"/>
    <w:rsid w:val="00721A02"/>
    <w:rsid w:val="007257BC"/>
    <w:rsid w:val="00737DA0"/>
    <w:rsid w:val="00751C7D"/>
    <w:rsid w:val="007850C0"/>
    <w:rsid w:val="007B4089"/>
    <w:rsid w:val="007D1CC1"/>
    <w:rsid w:val="007E1CEE"/>
    <w:rsid w:val="007E7C98"/>
    <w:rsid w:val="008275EF"/>
    <w:rsid w:val="008302A0"/>
    <w:rsid w:val="00846671"/>
    <w:rsid w:val="0086738A"/>
    <w:rsid w:val="008C5189"/>
    <w:rsid w:val="008D4910"/>
    <w:rsid w:val="008F4217"/>
    <w:rsid w:val="009701B4"/>
    <w:rsid w:val="009720C8"/>
    <w:rsid w:val="009749D7"/>
    <w:rsid w:val="009B3412"/>
    <w:rsid w:val="009C2A62"/>
    <w:rsid w:val="00A0424F"/>
    <w:rsid w:val="00A72E17"/>
    <w:rsid w:val="00A739FA"/>
    <w:rsid w:val="00A9304B"/>
    <w:rsid w:val="00B24116"/>
    <w:rsid w:val="00B55407"/>
    <w:rsid w:val="00BA15D2"/>
    <w:rsid w:val="00BD6146"/>
    <w:rsid w:val="00C03640"/>
    <w:rsid w:val="00C0464B"/>
    <w:rsid w:val="00C05CB6"/>
    <w:rsid w:val="00C46B4B"/>
    <w:rsid w:val="00C551C9"/>
    <w:rsid w:val="00C70AEF"/>
    <w:rsid w:val="00D43806"/>
    <w:rsid w:val="00D43D42"/>
    <w:rsid w:val="00D86850"/>
    <w:rsid w:val="00E12E21"/>
    <w:rsid w:val="00E8210B"/>
    <w:rsid w:val="00E90EE7"/>
    <w:rsid w:val="00EB492C"/>
    <w:rsid w:val="00ED1BFA"/>
    <w:rsid w:val="00F45CC2"/>
    <w:rsid w:val="00F76EB8"/>
    <w:rsid w:val="00F8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3721187"/>
  <w15:chartTrackingRefBased/>
  <w15:docId w15:val="{2A828259-9EA9-4768-9477-B6432DA1F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2A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2A62"/>
  </w:style>
  <w:style w:type="paragraph" w:styleId="Footer">
    <w:name w:val="footer"/>
    <w:basedOn w:val="Normal"/>
    <w:link w:val="FooterChar"/>
    <w:uiPriority w:val="99"/>
    <w:unhideWhenUsed/>
    <w:rsid w:val="009C2A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2A62"/>
  </w:style>
  <w:style w:type="table" w:styleId="TableGrid">
    <w:name w:val="Table Grid"/>
    <w:basedOn w:val="TableNormal"/>
    <w:uiPriority w:val="39"/>
    <w:rsid w:val="007E7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E7C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851</Words>
  <Characters>4856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Power</dc:creator>
  <cp:keywords/>
  <dc:description/>
  <cp:lastModifiedBy>G Branch</cp:lastModifiedBy>
  <cp:revision>15</cp:revision>
  <cp:lastPrinted>2021-11-29T22:50:00Z</cp:lastPrinted>
  <dcterms:created xsi:type="dcterms:W3CDTF">2021-11-28T21:46:00Z</dcterms:created>
  <dcterms:modified xsi:type="dcterms:W3CDTF">2022-11-17T13:38:00Z</dcterms:modified>
</cp:coreProperties>
</file>